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AD" w:rsidRPr="00496441" w:rsidRDefault="00C40DAD">
      <w:pPr>
        <w:rPr>
          <w:rFonts w:ascii="Times New Roman" w:hAnsi="Times New Roman" w:cs="Times New Roman"/>
          <w:sz w:val="30"/>
          <w:szCs w:val="30"/>
        </w:rPr>
      </w:pPr>
      <w:r w:rsidRPr="00496441">
        <w:rPr>
          <w:rFonts w:ascii="Times New Roman" w:hAnsi="Times New Roman" w:cs="Times New Roman"/>
          <w:sz w:val="30"/>
          <w:szCs w:val="30"/>
        </w:rPr>
        <w:t>Requisitos da integração:</w:t>
      </w:r>
    </w:p>
    <w:p w:rsid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Cadastrar o identificador de regras “PAT-670LOCMT01” e ligá-lo a uma regra. Segue exemplo de regra:</w:t>
      </w:r>
    </w:p>
    <w:p w:rsid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40DAD">
        <w:rPr>
          <w:rFonts w:ascii="Times New Roman" w:hAnsi="Times New Roman" w:cs="Times New Roman"/>
          <w:sz w:val="24"/>
          <w:szCs w:val="24"/>
        </w:rPr>
        <w:t>Definir Alfa Plaqueta;</w:t>
      </w:r>
    </w:p>
    <w:p w:rsidR="00C40DAD" w:rsidRP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 w:rsidRPr="00C40DAD">
        <w:rPr>
          <w:rFonts w:ascii="Times New Roman" w:hAnsi="Times New Roman" w:cs="Times New Roman"/>
          <w:sz w:val="24"/>
          <w:szCs w:val="24"/>
        </w:rPr>
        <w:t>Plaqueta = E670LOC.CODBEM;</w:t>
      </w:r>
    </w:p>
    <w:p w:rsidR="00C40DAD" w:rsidRP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 w:rsidRPr="00C40DAD">
        <w:rPr>
          <w:rFonts w:ascii="Times New Roman" w:hAnsi="Times New Roman" w:cs="Times New Roman"/>
          <w:sz w:val="24"/>
          <w:szCs w:val="24"/>
        </w:rPr>
        <w:t xml:space="preserve">CopiarAlfa(Plaqueta, 1, 6); </w:t>
      </w:r>
    </w:p>
    <w:p w:rsidR="00C40DAD" w:rsidRP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 w:rsidRPr="00C40DAD">
        <w:rPr>
          <w:rFonts w:ascii="Times New Roman" w:hAnsi="Times New Roman" w:cs="Times New Roman"/>
          <w:sz w:val="24"/>
          <w:szCs w:val="24"/>
        </w:rPr>
        <w:t xml:space="preserve">E670LOC.NUMPLA = Plaqueta; </w:t>
      </w:r>
    </w:p>
    <w:p w:rsidR="00C40DAD" w:rsidRDefault="00C40DAD" w:rsidP="00C40DAD">
      <w:pPr>
        <w:rPr>
          <w:rFonts w:ascii="Times New Roman" w:hAnsi="Times New Roman" w:cs="Times New Roman"/>
          <w:sz w:val="24"/>
          <w:szCs w:val="24"/>
        </w:rPr>
      </w:pPr>
      <w:r w:rsidRPr="00C40DAD">
        <w:rPr>
          <w:rFonts w:ascii="Times New Roman" w:hAnsi="Times New Roman" w:cs="Times New Roman"/>
          <w:sz w:val="24"/>
          <w:szCs w:val="24"/>
        </w:rPr>
        <w:t>E670LOC.CODBAR = Plaqueta;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751473" w:rsidRDefault="00751473" w:rsidP="00C4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 regra pode ser alterada conforme necessidade. Esse identificador permite manipular o código de barras e o número da plaqueta no momento da inserção de um bem. No exemplo citado, o número da plaqueta recebe os 6 primeiros dígitos do código do bem.</w:t>
      </w:r>
    </w:p>
    <w:p w:rsidR="00443D68" w:rsidRDefault="00443D68" w:rsidP="00C40DAD">
      <w:pPr>
        <w:rPr>
          <w:rFonts w:ascii="Times New Roman" w:hAnsi="Times New Roman" w:cs="Times New Roman"/>
          <w:sz w:val="24"/>
          <w:szCs w:val="24"/>
        </w:rPr>
      </w:pPr>
    </w:p>
    <w:p w:rsidR="00443D68" w:rsidRPr="00496441" w:rsidRDefault="00443D68" w:rsidP="00C40DAD">
      <w:pPr>
        <w:rPr>
          <w:rFonts w:ascii="Times New Roman" w:hAnsi="Times New Roman" w:cs="Times New Roman"/>
          <w:sz w:val="30"/>
          <w:szCs w:val="30"/>
        </w:rPr>
      </w:pPr>
      <w:r w:rsidRPr="00496441">
        <w:rPr>
          <w:rFonts w:ascii="Times New Roman" w:hAnsi="Times New Roman" w:cs="Times New Roman"/>
          <w:sz w:val="30"/>
          <w:szCs w:val="30"/>
        </w:rPr>
        <w:t>Processo de exportação dos bens de inventário do patrimônio:</w:t>
      </w:r>
    </w:p>
    <w:p w:rsidR="00443D68" w:rsidRDefault="00443D68" w:rsidP="00C4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Acessar a tela “Recursos &gt; Implementações &gt; Gerador Importação/Exportação &gt; Executar”. </w:t>
      </w:r>
    </w:p>
    <w:p w:rsidR="00496441" w:rsidRDefault="000A78A6" w:rsidP="00C40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1176655</wp:posOffset>
                </wp:positionV>
                <wp:extent cx="969010" cy="135890"/>
                <wp:effectExtent l="25400" t="26670" r="34290" b="4699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13589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03277" id="Rectangle 2" o:spid="_x0000_s1026" style="position:absolute;margin-left:92.45pt;margin-top:92.65pt;width:76.3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r w:rsidR="0049644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153025" cy="1924050"/>
            <wp:effectExtent l="19050" t="0" r="9525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473" w:rsidRDefault="00496441" w:rsidP="0049644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a operação “Exportação”.</w:t>
      </w:r>
    </w:p>
    <w:p w:rsidR="00496441" w:rsidRDefault="00496441" w:rsidP="0049644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o código do modelo de exportação. Para essa integração foi desenvolvido o modelo SAEX00023.SCF.</w:t>
      </w:r>
    </w:p>
    <w:p w:rsidR="00496441" w:rsidRDefault="00496441" w:rsidP="00496441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Informar o caminho e o nome do arquivo que será gerado pela exportação.</w:t>
      </w:r>
    </w:p>
    <w:p w:rsidR="00496441" w:rsidRDefault="00496441" w:rsidP="00C40DAD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Clicar em “Executar”.</w:t>
      </w:r>
    </w:p>
    <w:p w:rsidR="00496441" w:rsidRDefault="0049644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40DAD" w:rsidRDefault="00751473" w:rsidP="00496441">
      <w:pPr>
        <w:ind w:left="360"/>
        <w:rPr>
          <w:rFonts w:ascii="Times New Roman" w:hAnsi="Times New Roman" w:cs="Times New Roman"/>
          <w:sz w:val="30"/>
          <w:szCs w:val="30"/>
        </w:rPr>
      </w:pPr>
      <w:r w:rsidRPr="00496441">
        <w:rPr>
          <w:rFonts w:ascii="Times New Roman" w:hAnsi="Times New Roman" w:cs="Times New Roman"/>
          <w:sz w:val="30"/>
          <w:szCs w:val="30"/>
        </w:rPr>
        <w:lastRenderedPageBreak/>
        <w:t>Processo de conferência do inventário de bens do patrimônio:</w:t>
      </w:r>
    </w:p>
    <w:p w:rsidR="00496441" w:rsidRPr="00496441" w:rsidRDefault="00496441" w:rsidP="0049644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4644" w:rsidRDefault="000A78A6" w:rsidP="00C40DAD">
      <w:bookmarkStart w:id="0" w:name="_GoBack"/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764540</wp:posOffset>
                </wp:positionV>
                <wp:extent cx="583565" cy="113665"/>
                <wp:effectExtent l="19685" t="19050" r="34925" b="482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11366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833D2" id="Rectangle 3" o:spid="_x0000_s1026" style="position:absolute;margin-left:224pt;margin-top:60.2pt;width:45.95pt;height: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" fillcolor="black [3200]" strokecolor="#f2f2f2 [3041]" strokeweight="3pt">
                <v:shadow on="t" color="#7f7f7f [1601]" opacity=".5" offset="1pt"/>
              </v:rect>
            </w:pict>
          </mc:Fallback>
        </mc:AlternateContent>
      </w:r>
      <w:bookmarkEnd w:id="0"/>
      <w:r w:rsidR="00824644">
        <w:rPr>
          <w:noProof/>
          <w:lang w:eastAsia="pt-BR"/>
        </w:rPr>
        <w:drawing>
          <wp:inline distT="0" distB="0" distL="0" distR="0">
            <wp:extent cx="5400675" cy="3810000"/>
            <wp:effectExtent l="1905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41" w:rsidRDefault="00496441" w:rsidP="00C40DAD"/>
    <w:p w:rsidR="00824644" w:rsidRPr="00824644" w:rsidRDefault="00824644" w:rsidP="00824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o inventário no qual foram coletados os bens.</w:t>
      </w:r>
    </w:p>
    <w:p w:rsidR="00824644" w:rsidRDefault="00824644" w:rsidP="00824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o modelo de importação. Para essa integração foi desenvolvido o modelo “SAIM100.SCF”.</w:t>
      </w:r>
    </w:p>
    <w:p w:rsidR="00824644" w:rsidRDefault="00824644" w:rsidP="00824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Selecionar o arquivo texto para importar os dados da coleta.</w:t>
      </w:r>
    </w:p>
    <w:p w:rsidR="00824644" w:rsidRDefault="00824644" w:rsidP="00824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Clicar no botão “Carregar”.</w:t>
      </w:r>
    </w:p>
    <w:p w:rsidR="00824644" w:rsidRDefault="00824644" w:rsidP="0082464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Ajustar as informações dos bens coletados com divergências e então marcar o “CheckBox” para adicioná-lo ao inventário. </w:t>
      </w:r>
    </w:p>
    <w:p w:rsidR="00824644" w:rsidRDefault="00824644" w:rsidP="0082464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824644" w:rsidRDefault="00824644" w:rsidP="00824644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Caso o bem ainda não exista, </w:t>
      </w:r>
      <w:r w:rsidR="00C40DAD">
        <w:rPr>
          <w:rFonts w:ascii="Times New Roman" w:hAnsi="Times New Roman" w:cs="Times New Roman"/>
          <w:sz w:val="24"/>
          <w:szCs w:val="24"/>
        </w:rPr>
        <w:t>aparecerá a seguinte mensagem:</w:t>
      </w:r>
    </w:p>
    <w:p w:rsidR="00496441" w:rsidRDefault="00C40DAD" w:rsidP="00496441">
      <w:pPr>
        <w:pStyle w:val="PargrafodaLis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667125" cy="1019175"/>
            <wp:effectExtent l="19050" t="0" r="9525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441" w:rsidRDefault="004964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lastRenderedPageBreak/>
        <w:t>Ao clicar em sim, surgirá a tela de cadastro de bens, conforme é ilustrado abaixo:</w:t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654162"/>
            <wp:effectExtent l="1905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5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Para que não seja necessário digitar todo o código do bem, até mesmo porque este deve seguir a máscara de bens, basta digitar “P” e teclar “Enter”. Com isso, abrirá a tela para preenchimento do código do bem:</w:t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1715901"/>
            <wp:effectExtent l="1905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15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Efetuado o cadastro do bem, ao retornar a tela de conferência o sistema irá apresentar a mensagem:</w:t>
      </w:r>
    </w:p>
    <w:p w:rsidR="00C40DAD" w:rsidRDefault="00C40DAD" w:rsidP="00C40DAD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105150" cy="1019175"/>
            <wp:effectExtent l="1905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644" w:rsidRPr="00824644" w:rsidRDefault="00C40DAD" w:rsidP="00496441">
      <w:pPr>
        <w:pStyle w:val="PargrafodaLista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t>Ao clicar em “Sim”, o bem será adicionado ao inventário, passando assim à grid “Bens Inventariados”.</w:t>
      </w:r>
    </w:p>
    <w:sectPr w:rsidR="00824644" w:rsidRPr="00824644" w:rsidSect="00A60B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F374F"/>
    <w:multiLevelType w:val="hybridMultilevel"/>
    <w:tmpl w:val="FF9CA97C"/>
    <w:lvl w:ilvl="0" w:tplc="ADFADA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97A7D"/>
    <w:multiLevelType w:val="hybridMultilevel"/>
    <w:tmpl w:val="0C789A7A"/>
    <w:lvl w:ilvl="0" w:tplc="8914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84A"/>
    <w:rsid w:val="000A78A6"/>
    <w:rsid w:val="0028784A"/>
    <w:rsid w:val="00443D68"/>
    <w:rsid w:val="00496441"/>
    <w:rsid w:val="00751473"/>
    <w:rsid w:val="00824644"/>
    <w:rsid w:val="00A60B65"/>
    <w:rsid w:val="00C40DAD"/>
    <w:rsid w:val="00E77C01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BEE0F-4313-45F8-B085-9E75E096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B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4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2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therebels.de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lipe333</dc:creator>
  <cp:lastModifiedBy>Patricia.Paulo</cp:lastModifiedBy>
  <cp:revision>2</cp:revision>
  <dcterms:created xsi:type="dcterms:W3CDTF">2019-11-21T13:04:00Z</dcterms:created>
  <dcterms:modified xsi:type="dcterms:W3CDTF">2019-11-21T13:04:00Z</dcterms:modified>
</cp:coreProperties>
</file>